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50" w:rsidRPr="00A46157" w:rsidRDefault="00167150" w:rsidP="00167150">
      <w:pPr>
        <w:spacing w:after="0" w:line="240" w:lineRule="auto"/>
        <w:jc w:val="right"/>
        <w:rPr>
          <w:rFonts w:ascii="Arial" w:eastAsia="Times New Roman" w:hAnsi="Arial" w:cs="Arial"/>
          <w:sz w:val="15"/>
          <w:szCs w:val="15"/>
          <w:lang w:eastAsia="de-DE"/>
        </w:rPr>
      </w:pPr>
      <w:r>
        <w:rPr>
          <w:noProof/>
          <w:color w:val="1F497D"/>
          <w:lang w:eastAsia="de-DE"/>
        </w:rPr>
        <w:drawing>
          <wp:inline distT="0" distB="0" distL="0" distR="0">
            <wp:extent cx="1320800" cy="411480"/>
            <wp:effectExtent l="19050" t="0" r="0" b="0"/>
            <wp:docPr id="1" name="Bild 1" descr="W-Logo_schw_138px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-Logo_schw_138px-Mai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50" w:rsidRDefault="00167150" w:rsidP="001671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167150" w:rsidRDefault="00840C65" w:rsidP="001671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Erläuter</w:t>
      </w:r>
      <w:r w:rsidR="00F52120">
        <w:rPr>
          <w:rFonts w:ascii="Arial" w:eastAsia="Times New Roman" w:hAnsi="Arial" w:cs="Arial"/>
          <w:sz w:val="24"/>
          <w:szCs w:val="24"/>
          <w:lang w:eastAsia="de-DE"/>
        </w:rPr>
        <w:t>ung</w:t>
      </w:r>
      <w:r w:rsidR="00F52120" w:rsidRPr="00A4615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67150" w:rsidRPr="00A46157">
        <w:rPr>
          <w:rFonts w:ascii="Arial" w:eastAsia="Times New Roman" w:hAnsi="Arial" w:cs="Arial"/>
          <w:sz w:val="24"/>
          <w:szCs w:val="24"/>
          <w:lang w:eastAsia="de-DE"/>
        </w:rPr>
        <w:t xml:space="preserve">zur </w:t>
      </w:r>
      <w:r w:rsidR="00F52120">
        <w:rPr>
          <w:rFonts w:ascii="Arial" w:eastAsia="Times New Roman" w:hAnsi="Arial" w:cs="Arial"/>
          <w:sz w:val="24"/>
          <w:szCs w:val="24"/>
          <w:lang w:eastAsia="de-DE"/>
        </w:rPr>
        <w:t>Berechnung</w:t>
      </w:r>
      <w:r w:rsidR="00F52120" w:rsidRPr="00A4615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67150" w:rsidRPr="00A46157">
        <w:rPr>
          <w:rFonts w:ascii="Arial" w:eastAsia="Times New Roman" w:hAnsi="Arial" w:cs="Arial"/>
          <w:sz w:val="24"/>
          <w:szCs w:val="24"/>
          <w:lang w:eastAsia="de-DE"/>
        </w:rPr>
        <w:t xml:space="preserve">von Straßenreinigungsgebühren, </w:t>
      </w:r>
    </w:p>
    <w:p w:rsidR="00167150" w:rsidRPr="00A46157" w:rsidRDefault="00167150" w:rsidP="001671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A46157">
        <w:rPr>
          <w:rFonts w:ascii="Arial" w:eastAsia="Times New Roman" w:hAnsi="Arial" w:cs="Arial"/>
          <w:sz w:val="24"/>
          <w:szCs w:val="24"/>
          <w:lang w:eastAsia="de-DE"/>
        </w:rPr>
        <w:t xml:space="preserve">insbesondere </w:t>
      </w:r>
      <w:r w:rsidR="00973361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 w:rsidRPr="00A46157">
        <w:rPr>
          <w:rFonts w:ascii="Arial" w:eastAsia="Times New Roman" w:hAnsi="Arial" w:cs="Arial"/>
          <w:sz w:val="24"/>
          <w:szCs w:val="24"/>
          <w:lang w:eastAsia="de-DE"/>
        </w:rPr>
        <w:t>„Hinterlieger“</w:t>
      </w:r>
      <w:r w:rsidR="00F52120">
        <w:rPr>
          <w:rFonts w:ascii="Arial" w:eastAsia="Times New Roman" w:hAnsi="Arial" w:cs="Arial"/>
          <w:sz w:val="24"/>
          <w:szCs w:val="24"/>
          <w:lang w:eastAsia="de-DE"/>
        </w:rPr>
        <w:t xml:space="preserve"> (=Grundstücke, die nicht direkt an der Straße liegen)</w:t>
      </w:r>
    </w:p>
    <w:p w:rsidR="00167150" w:rsidRDefault="00167150" w:rsidP="0016715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de-DE"/>
        </w:rPr>
      </w:pPr>
    </w:p>
    <w:p w:rsidR="00513190" w:rsidRDefault="00513190" w:rsidP="0016715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de-DE"/>
        </w:rPr>
      </w:pPr>
    </w:p>
    <w:p w:rsidR="00167150" w:rsidRDefault="006921F4" w:rsidP="00167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Die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Stadt 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>Wuppertal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F52120">
        <w:rPr>
          <w:rFonts w:eastAsia="Times New Roman" w:cstheme="minorHAnsi"/>
          <w:sz w:val="20"/>
          <w:szCs w:val="20"/>
          <w:lang w:eastAsia="de-DE"/>
        </w:rPr>
        <w:t>berechnet die</w:t>
      </w:r>
      <w:r w:rsidR="00167150">
        <w:rPr>
          <w:rFonts w:eastAsia="Times New Roman" w:cstheme="minorHAnsi"/>
          <w:sz w:val="20"/>
          <w:szCs w:val="20"/>
          <w:lang w:eastAsia="de-DE"/>
        </w:rPr>
        <w:t xml:space="preserve"> Kosten der Straßenreinigung </w:t>
      </w:r>
      <w:r w:rsidR="00F52120">
        <w:rPr>
          <w:rFonts w:eastAsia="Times New Roman" w:cstheme="minorHAnsi"/>
          <w:sz w:val="20"/>
          <w:szCs w:val="20"/>
          <w:lang w:eastAsia="de-DE"/>
        </w:rPr>
        <w:t>nach einem sogenannten</w:t>
      </w:r>
      <w:r w:rsidR="00167150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Frontmetermaßstab</w:t>
      </w:r>
      <w:r w:rsidR="00513190">
        <w:rPr>
          <w:rFonts w:eastAsia="Times New Roman" w:cstheme="minorHAnsi"/>
          <w:sz w:val="20"/>
          <w:szCs w:val="20"/>
          <w:lang w:eastAsia="de-DE"/>
        </w:rPr>
        <w:t xml:space="preserve">. </w:t>
      </w:r>
      <w:r w:rsidR="00F52120">
        <w:rPr>
          <w:rFonts w:eastAsia="Times New Roman" w:cstheme="minorHAnsi"/>
          <w:sz w:val="20"/>
          <w:szCs w:val="20"/>
          <w:lang w:eastAsia="de-DE"/>
        </w:rPr>
        <w:t>F</w:t>
      </w:r>
      <w:r w:rsidR="008C5499">
        <w:rPr>
          <w:rFonts w:eastAsia="Times New Roman" w:cstheme="minorHAnsi"/>
          <w:sz w:val="20"/>
          <w:szCs w:val="20"/>
          <w:lang w:eastAsia="de-DE"/>
        </w:rPr>
        <w:t>rontmeter sind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 die Seiten eines Grundstücks entlang der gereinigten Straße, durch die das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Grundstück e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r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schlossen ist,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unabhängig davon, ob </w:t>
      </w:r>
      <w:r w:rsidR="00F52120">
        <w:rPr>
          <w:rFonts w:eastAsia="Times New Roman" w:cstheme="minorHAnsi"/>
          <w:sz w:val="20"/>
          <w:szCs w:val="20"/>
          <w:lang w:eastAsia="de-DE"/>
        </w:rPr>
        <w:t xml:space="preserve">ein Grundstück direkt an der Straße </w:t>
      </w:r>
      <w:r w:rsidR="008C5499">
        <w:rPr>
          <w:rFonts w:eastAsia="Times New Roman" w:cstheme="minorHAnsi"/>
          <w:sz w:val="20"/>
          <w:szCs w:val="20"/>
          <w:lang w:eastAsia="de-DE"/>
        </w:rPr>
        <w:t xml:space="preserve">oder </w:t>
      </w:r>
      <w:r w:rsidR="00F52120">
        <w:rPr>
          <w:rFonts w:eastAsia="Times New Roman" w:cstheme="minorHAnsi"/>
          <w:sz w:val="20"/>
          <w:szCs w:val="20"/>
          <w:lang w:eastAsia="de-DE"/>
        </w:rPr>
        <w:t xml:space="preserve">hinter </w:t>
      </w:r>
      <w:r w:rsidR="008C5499">
        <w:rPr>
          <w:rFonts w:eastAsia="Times New Roman" w:cstheme="minorHAnsi"/>
          <w:sz w:val="20"/>
          <w:szCs w:val="20"/>
          <w:lang w:eastAsia="de-DE"/>
        </w:rPr>
        <w:t xml:space="preserve">diesen Grundstücken </w:t>
      </w:r>
      <w:r w:rsidR="00F52120">
        <w:rPr>
          <w:rFonts w:eastAsia="Times New Roman" w:cstheme="minorHAnsi"/>
          <w:sz w:val="20"/>
          <w:szCs w:val="20"/>
          <w:lang w:eastAsia="de-DE"/>
        </w:rPr>
        <w:t>liegt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F52120">
        <w:rPr>
          <w:rFonts w:eastAsia="Times New Roman" w:cstheme="minorHAnsi"/>
          <w:sz w:val="20"/>
          <w:szCs w:val="20"/>
          <w:lang w:eastAsia="de-DE"/>
        </w:rPr>
        <w:t>(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Hinterliegergrundstück</w:t>
      </w:r>
      <w:r w:rsidR="00F52120">
        <w:rPr>
          <w:rFonts w:eastAsia="Times New Roman" w:cstheme="minorHAnsi"/>
          <w:sz w:val="20"/>
          <w:szCs w:val="20"/>
          <w:lang w:eastAsia="de-DE"/>
        </w:rPr>
        <w:t>)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.</w:t>
      </w:r>
    </w:p>
    <w:p w:rsidR="009A6BD5" w:rsidRPr="00A46157" w:rsidRDefault="009A6BD5" w:rsidP="00167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3C09DE" w:rsidRDefault="003C09DE" w:rsidP="003C09DE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3C09DE" w:rsidRDefault="003C09DE" w:rsidP="003C09DE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B</w:t>
      </w:r>
      <w:r w:rsidRPr="00A46157">
        <w:rPr>
          <w:rFonts w:eastAsia="Times New Roman" w:cstheme="minorHAnsi"/>
          <w:sz w:val="20"/>
          <w:szCs w:val="20"/>
          <w:lang w:eastAsia="de-DE"/>
        </w:rPr>
        <w:t xml:space="preserve">eispielhafte </w:t>
      </w:r>
      <w:r>
        <w:rPr>
          <w:rFonts w:eastAsia="Times New Roman" w:cstheme="minorHAnsi"/>
          <w:sz w:val="20"/>
          <w:szCs w:val="20"/>
          <w:lang w:eastAsia="de-DE"/>
        </w:rPr>
        <w:t>Berechnungsfälle: Frontmeter sind jeweils die dick gezeichneten Linien</w:t>
      </w:r>
      <w:r w:rsidRPr="00A46157">
        <w:rPr>
          <w:rFonts w:eastAsia="Times New Roman" w:cstheme="minorHAnsi"/>
          <w:sz w:val="20"/>
          <w:szCs w:val="20"/>
          <w:lang w:eastAsia="de-DE"/>
        </w:rPr>
        <w:t xml:space="preserve">. </w:t>
      </w:r>
    </w:p>
    <w:p w:rsidR="003C09DE" w:rsidRDefault="003C09DE" w:rsidP="003C09DE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de-DE"/>
        </w:rPr>
      </w:pPr>
    </w:p>
    <w:p w:rsidR="003C09DE" w:rsidRDefault="0003184B" w:rsidP="003C09DE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de-DE"/>
        </w:rPr>
      </w:pP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73.55pt;margin-top:3.3pt;width:.05pt;height:145.15pt;flip:y;z-index:251644928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56" type="#_x0000_t32" style="position:absolute;margin-left:230.35pt;margin-top:3.3pt;width:0;height:144.8pt;z-index:251645952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54" type="#_x0000_t32" style="position:absolute;margin-left:386.75pt;margin-top:3.3pt;width:.05pt;height:145.2pt;flip:y;z-index:251646976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3" type="#_x0000_t32" style="position:absolute;margin-left:118.35pt;margin-top:3.3pt;width:0;height:29.95pt;z-index:251648000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2" type="#_x0000_t32" style="position:absolute;margin-left:118.35pt;margin-top:3.3pt;width:112pt;height:0;flip:x;z-index:251649024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55" type="#_x0000_t32" style="position:absolute;margin-left:230.35pt;margin-top:3.3pt;width:156.4pt;height:0;flip:x;z-index:251650048" o:connectortype="straight"/>
        </w:pict>
      </w:r>
    </w:p>
    <w:p w:rsidR="003C09DE" w:rsidRDefault="0003184B" w:rsidP="003C09DE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de-DE"/>
        </w:rPr>
      </w:pP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0" type="#_x0000_t32" style="position:absolute;margin-left:452.25pt;margin-top:1.9pt;width:.05pt;height:196.75pt;flip:y;z-index:251651072" o:connectortype="straight"/>
        </w:pict>
      </w:r>
    </w:p>
    <w:p w:rsidR="003C09DE" w:rsidRPr="00EC463F" w:rsidRDefault="003C09DE" w:rsidP="003C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15"/>
          <w:szCs w:val="15"/>
          <w:lang w:eastAsia="de-DE"/>
        </w:rPr>
        <w:t xml:space="preserve">                                                            </w:t>
      </w:r>
      <w:r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ZGS</w:t>
      </w:r>
      <w:r>
        <w:rPr>
          <w:rFonts w:ascii="Arial" w:eastAsia="Times New Roman" w:hAnsi="Arial" w:cs="Arial"/>
          <w:sz w:val="15"/>
          <w:szCs w:val="15"/>
          <w:lang w:eastAsia="de-DE"/>
        </w:rPr>
        <w:t xml:space="preserve">       </w:t>
      </w:r>
      <w:r w:rsidRPr="00EC463F"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</w:t>
      </w:r>
      <w:r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FM</w:t>
      </w:r>
    </w:p>
    <w:p w:rsidR="003C09DE" w:rsidRDefault="0003184B" w:rsidP="003C09DE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de-DE"/>
        </w:rPr>
      </w:pP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6" type="#_x0000_t32" style="position:absolute;margin-left:47.55pt;margin-top:2.2pt;width:0;height:36pt;z-index:251652096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7" type="#_x0000_t32" style="position:absolute;margin-left:138.75pt;margin-top:2.2pt;width:0;height:36pt;z-index:251653120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5" type="#_x0000_t32" style="position:absolute;margin-left:118.35pt;margin-top:2.2pt;width:20.4pt;height:0;z-index:25165414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4" type="#_x0000_t32" style="position:absolute;margin-left:47.55pt;margin-top:2.2pt;width:70.8pt;height:0;flip:x;z-index:251655168" o:connectortype="straight"/>
        </w:pict>
      </w:r>
    </w:p>
    <w:p w:rsidR="003C09DE" w:rsidRPr="006A784C" w:rsidRDefault="003C09DE" w:rsidP="003C09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</w:pPr>
      <w:r>
        <w:rPr>
          <w:rFonts w:ascii="Arial" w:eastAsia="Times New Roman" w:hAnsi="Arial" w:cs="Arial"/>
          <w:sz w:val="15"/>
          <w:szCs w:val="15"/>
          <w:lang w:eastAsia="de-DE"/>
        </w:rPr>
        <w:tab/>
      </w:r>
      <w:r>
        <w:rPr>
          <w:rFonts w:ascii="Arial" w:eastAsia="Times New Roman" w:hAnsi="Arial" w:cs="Arial"/>
          <w:sz w:val="15"/>
          <w:szCs w:val="15"/>
          <w:lang w:eastAsia="de-DE"/>
        </w:rPr>
        <w:tab/>
      </w:r>
      <w:r>
        <w:rPr>
          <w:rFonts w:ascii="Arial" w:eastAsia="Times New Roman" w:hAnsi="Arial" w:cs="Arial"/>
          <w:sz w:val="15"/>
          <w:szCs w:val="15"/>
          <w:lang w:eastAsia="de-DE"/>
        </w:rPr>
        <w:tab/>
      </w:r>
      <w:r>
        <w:rPr>
          <w:rFonts w:ascii="Arial" w:eastAsia="Times New Roman" w:hAnsi="Arial" w:cs="Arial"/>
          <w:sz w:val="15"/>
          <w:szCs w:val="15"/>
          <w:lang w:eastAsia="de-DE"/>
        </w:rPr>
        <w:tab/>
      </w:r>
      <w:r>
        <w:rPr>
          <w:rFonts w:ascii="Arial" w:eastAsia="Times New Roman" w:hAnsi="Arial" w:cs="Arial"/>
          <w:sz w:val="15"/>
          <w:szCs w:val="15"/>
          <w:lang w:eastAsia="de-DE"/>
        </w:rPr>
        <w:tab/>
      </w:r>
      <w:r>
        <w:rPr>
          <w:rFonts w:ascii="Arial" w:eastAsia="Times New Roman" w:hAnsi="Arial" w:cs="Arial"/>
          <w:sz w:val="15"/>
          <w:szCs w:val="15"/>
          <w:lang w:eastAsia="de-DE"/>
        </w:rPr>
        <w:tab/>
      </w:r>
      <w:r>
        <w:rPr>
          <w:rFonts w:ascii="Arial" w:eastAsia="Times New Roman" w:hAnsi="Arial" w:cs="Arial"/>
          <w:sz w:val="15"/>
          <w:szCs w:val="15"/>
          <w:lang w:eastAsia="de-DE"/>
        </w:rPr>
        <w:tab/>
      </w:r>
      <w:r>
        <w:rPr>
          <w:rFonts w:ascii="Arial" w:eastAsia="Times New Roman" w:hAnsi="Arial" w:cs="Arial"/>
          <w:sz w:val="15"/>
          <w:szCs w:val="15"/>
          <w:lang w:eastAsia="de-DE"/>
        </w:rPr>
        <w:tab/>
      </w:r>
      <w:r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ZGS</w:t>
      </w:r>
    </w:p>
    <w:p w:rsidR="003C09DE" w:rsidRPr="00A46157" w:rsidRDefault="0003184B" w:rsidP="003C09DE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de-DE"/>
        </w:rPr>
      </w:pP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57" type="#_x0000_t32" style="position:absolute;margin-left:230.35pt;margin-top:6.15pt;width:156.4pt;height:0;z-index:251656192" o:connectortype="straight" strokecolor="black [3213]" strokeweight="3pt">
            <v:shadow type="perspective" color="#7f7f7f [1601]" opacity=".5" offset="1pt" offset2="-1pt"/>
          </v:shape>
        </w:pict>
      </w:r>
    </w:p>
    <w:p w:rsidR="003C09DE" w:rsidRPr="006A784C" w:rsidRDefault="0003184B" w:rsidP="003C09DE">
      <w:pPr>
        <w:rPr>
          <w:sz w:val="16"/>
          <w:szCs w:val="16"/>
        </w:rPr>
      </w:pP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77" type="#_x0000_t32" style="position:absolute;margin-left:111.95pt;margin-top:12.3pt;width:26.8pt;height:.05pt;flip:y;z-index:251657216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8" type="#_x0000_t32" style="position:absolute;margin-left:138.75pt;margin-top:12.3pt;width:34.8pt;height:.05pt;flip:x y;z-index:25165824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76" type="#_x0000_t32" style="position:absolute;margin-left:47.55pt;margin-top:12.35pt;width:19.2pt;height:0;flip:x;z-index:25165926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72" type="#_x0000_t32" style="position:absolute;margin-left:-.05pt;margin-top:12.3pt;width:47.6pt;height:.05pt;flip:y;z-index:251660288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75" type="#_x0000_t32" style="position:absolute;margin-left:66.75pt;margin-top:12.35pt;width:0;height:78.8pt;z-index:251661312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71" type="#_x0000_t32" style="position:absolute;margin-left:-.05pt;margin-top:12.35pt;width:0;height:78.8pt;flip:y;z-index:251662336" o:connectortype="straight"/>
        </w:pict>
      </w:r>
      <w:r>
        <w:rPr>
          <w:rFonts w:ascii="Arial" w:eastAsia="Times New Roman" w:hAnsi="Arial" w:cs="Arial"/>
          <w:noProof/>
          <w:sz w:val="15"/>
          <w:szCs w:val="15"/>
          <w:lang w:eastAsia="de-DE"/>
        </w:rPr>
        <w:pict>
          <v:shape id="_x0000_s1069" type="#_x0000_t32" style="position:absolute;margin-left:111.95pt;margin-top:12.35pt;width:.05pt;height:78.8pt;z-index:251663360" o:connectortype="straight"/>
        </w:pict>
      </w:r>
      <w:r w:rsidR="003C09DE">
        <w:tab/>
        <w:t xml:space="preserve">       </w:t>
      </w:r>
      <w:r w:rsidR="003C09DE" w:rsidRPr="006A784C">
        <w:rPr>
          <w:sz w:val="16"/>
          <w:szCs w:val="16"/>
          <w:u w:val="single"/>
        </w:rPr>
        <w:t>ZGS</w:t>
      </w:r>
      <w:r w:rsidR="003C09DE">
        <w:rPr>
          <w:sz w:val="16"/>
          <w:szCs w:val="16"/>
        </w:rPr>
        <w:tab/>
      </w:r>
      <w:r w:rsidR="003C09DE">
        <w:rPr>
          <w:sz w:val="16"/>
          <w:szCs w:val="16"/>
        </w:rPr>
        <w:tab/>
        <w:t xml:space="preserve">     </w:t>
      </w:r>
      <w:r w:rsidR="003C09DE" w:rsidRPr="006A784C">
        <w:rPr>
          <w:sz w:val="16"/>
          <w:szCs w:val="16"/>
          <w:u w:val="single"/>
        </w:rPr>
        <w:t>ZGS</w:t>
      </w:r>
      <w:r w:rsidR="003C09DE">
        <w:rPr>
          <w:sz w:val="16"/>
          <w:szCs w:val="16"/>
        </w:rPr>
        <w:t xml:space="preserve">         </w:t>
      </w:r>
      <w:proofErr w:type="spellStart"/>
      <w:r w:rsidR="003C09DE" w:rsidRPr="006A784C">
        <w:rPr>
          <w:sz w:val="16"/>
          <w:szCs w:val="16"/>
          <w:u w:val="single"/>
        </w:rPr>
        <w:t>ZGS</w:t>
      </w:r>
      <w:proofErr w:type="spellEnd"/>
      <w:r w:rsidR="003C09DE">
        <w:rPr>
          <w:sz w:val="16"/>
          <w:szCs w:val="16"/>
        </w:rPr>
        <w:tab/>
      </w:r>
    </w:p>
    <w:p w:rsidR="003C09DE" w:rsidRPr="00A46157" w:rsidRDefault="003C09DE" w:rsidP="003C09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B               </w:t>
      </w:r>
      <w:r w:rsidRPr="006A78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E            Stichweg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</w:t>
      </w:r>
      <w:r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FM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Hauptzug</w:t>
      </w:r>
      <w:r w:rsidR="00BA2960" w:rsidRPr="00A4615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46157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"http://www.stadt-frechen.de/medien/bindata/strassenreinigung/Hinweise_Hinterlieger.pdf" \l "page=1" \o "Seite 1" </w:instrText>
      </w:r>
      <w:r w:rsidR="00BA2960" w:rsidRPr="00A4615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3C09DE" w:rsidRPr="006A784C" w:rsidRDefault="00BA2960" w:rsidP="003C09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</w:pPr>
      <w:r w:rsidRPr="00A4615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="003C09DE" w:rsidRPr="000318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</w:t>
      </w:r>
      <w:r w:rsidR="003C09DE" w:rsidRPr="00892EB5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de-DE"/>
        </w:rPr>
        <w:t>ZGS</w:t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="003C09DE" w:rsidRPr="00892EB5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de-DE"/>
        </w:rPr>
        <w:t>ZGS</w:t>
      </w:r>
      <w:proofErr w:type="spellEnd"/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="003C09DE" w:rsidRPr="006A784C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de-DE"/>
        </w:rPr>
        <w:t>ZGS</w:t>
      </w:r>
      <w:proofErr w:type="spellEnd"/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      </w:t>
      </w:r>
      <w:r w:rsidR="003C09D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</w:t>
      </w:r>
      <w:r w:rsidRPr="00A4615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"http://www.stadt-frechen.de/medien/bindata/strassenreinigung/Hinweise_Hinterlieger.pdf" \l "page=2" \o "Seite 2" </w:instrText>
      </w:r>
      <w:r w:rsidRPr="00A4615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3C09DE" w:rsidRPr="006A784C" w:rsidRDefault="0003184B" w:rsidP="003C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074" type="#_x0000_t32" style="position:absolute;margin-left:34.75pt;margin-top:1.7pt;width:0;height:41.45pt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070" type="#_x0000_t32" style="position:absolute;margin-left:111.95pt;margin-top:1.7pt;width:61.6pt;height:.4pt;flip:y;z-index:25166540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058" type="#_x0000_t32" style="position:absolute;margin-left:230.4pt;margin-top:1.3pt;width:156.4pt;height:.4pt;z-index:251666432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073" type="#_x0000_t32" style="position:absolute;margin-left:-.05pt;margin-top:1.7pt;width:34.8pt;height:0;z-index:251667456" o:connectortype="straight" strokecolor="black [3213]" strokeweight="3pt">
            <v:shadow type="perspective" color="#7f7f7f [1601]" opacity=".5" offset="1pt" offset2="-1pt"/>
          </v:shape>
        </w:pict>
      </w:r>
      <w:r w:rsidR="00BA2960" w:rsidRPr="00A4615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="003C09DE" w:rsidRPr="006A78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</w:t>
      </w:r>
    </w:p>
    <w:p w:rsidR="003C09DE" w:rsidRPr="00892EB5" w:rsidRDefault="003C09DE" w:rsidP="003C09D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16"/>
          <w:szCs w:val="16"/>
          <w:lang w:val="en-US" w:eastAsia="de-DE"/>
        </w:rPr>
      </w:pPr>
      <w:r w:rsidRPr="00892EB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                                    </w:t>
      </w:r>
      <w:r w:rsidRPr="00892EB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D</w:t>
      </w:r>
      <w:r w:rsidRPr="00892EB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892EB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892EB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892EB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G</w:t>
      </w:r>
      <w:r w:rsidRPr="00892EB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892EB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     </w:t>
      </w:r>
      <w:r w:rsidRPr="00892EB5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de-DE"/>
        </w:rPr>
        <w:t>FM</w:t>
      </w:r>
      <w:r w:rsidRPr="00892EB5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ab/>
      </w:r>
      <w:r w:rsidR="00BA2960" w:rsidRPr="006A784C">
        <w:rPr>
          <w:rFonts w:ascii="Times New Roman" w:eastAsia="Times New Roman" w:hAnsi="Times New Roman" w:cs="Times New Roman"/>
          <w:sz w:val="16"/>
          <w:szCs w:val="16"/>
          <w:lang w:eastAsia="de-DE"/>
        </w:rPr>
        <w:fldChar w:fldCharType="begin"/>
      </w:r>
      <w:r w:rsidRPr="00892EB5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instrText xml:space="preserve"> HYPERLINK "http://www.stadt-frechen.de/medien/bindata/strassenreinigung/Hinweise_Hinterlieger.pdf" \l "page=2" \o "Seite 2" </w:instrText>
      </w:r>
      <w:r w:rsidR="00BA2960" w:rsidRPr="006A784C">
        <w:rPr>
          <w:rFonts w:ascii="Times New Roman" w:eastAsia="Times New Roman" w:hAnsi="Times New Roman" w:cs="Times New Roman"/>
          <w:sz w:val="16"/>
          <w:szCs w:val="16"/>
          <w:lang w:eastAsia="de-DE"/>
        </w:rPr>
        <w:fldChar w:fldCharType="separate"/>
      </w:r>
    </w:p>
    <w:p w:rsidR="003C09DE" w:rsidRPr="006A784C" w:rsidRDefault="00BA2960" w:rsidP="003C09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6A784C">
        <w:rPr>
          <w:rFonts w:ascii="Times New Roman" w:eastAsia="Times New Roman" w:hAnsi="Times New Roman" w:cs="Times New Roman"/>
          <w:sz w:val="16"/>
          <w:szCs w:val="16"/>
          <w:lang w:eastAsia="de-DE"/>
        </w:rPr>
        <w:fldChar w:fldCharType="end"/>
      </w:r>
      <w:r w:rsidR="003C09DE" w:rsidRPr="0003184B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    </w:t>
      </w:r>
      <w:r w:rsidR="003C09DE"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FM</w:t>
      </w:r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        </w:t>
      </w:r>
      <w:proofErr w:type="spellStart"/>
      <w:r w:rsidR="003C09DE"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FM</w:t>
      </w:r>
      <w:proofErr w:type="spellEnd"/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             </w:t>
      </w:r>
      <w:proofErr w:type="spellStart"/>
      <w:r w:rsidR="003C09DE"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FM</w:t>
      </w:r>
      <w:proofErr w:type="spellEnd"/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proofErr w:type="spellStart"/>
      <w:r w:rsidR="003C09DE"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FM</w:t>
      </w:r>
      <w:proofErr w:type="spellEnd"/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proofErr w:type="spellStart"/>
      <w:r w:rsidR="003C09DE" w:rsidRPr="006A784C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FM</w:t>
      </w:r>
      <w:proofErr w:type="spellEnd"/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C09DE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</w:p>
    <w:p w:rsidR="003C09DE" w:rsidRDefault="0003184B" w:rsidP="003C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de-DE"/>
        </w:rPr>
        <w:pict>
          <v:shape id="_x0000_s1053" type="#_x0000_t32" style="position:absolute;margin-left:230.35pt;margin-top:4.95pt;width:156.45pt;height:.2pt;flip:y;z-index:25166848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de-DE"/>
        </w:rPr>
        <w:pict>
          <v:shape id="_x0000_s1052" type="#_x0000_t32" style="position:absolute;margin-left:0;margin-top:5.95pt;width:173.6pt;height:.4pt;z-index:251669504" o:connectortype="straight" strokecolor="black [3213]" strokeweight="3pt">
            <v:shadow type="perspective" color="#7f7f7f [1601]" opacity=".5" offset="1pt" offset2="-1pt"/>
          </v:shape>
        </w:pict>
      </w:r>
    </w:p>
    <w:p w:rsidR="003C09DE" w:rsidRDefault="003C09DE" w:rsidP="003C09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9DE" w:rsidRDefault="003C09DE" w:rsidP="003C09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Hauptzug 1</w:t>
      </w:r>
    </w:p>
    <w:p w:rsidR="003C09DE" w:rsidRDefault="003C09DE" w:rsidP="003C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9DE" w:rsidRDefault="0003184B" w:rsidP="003C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059" type="#_x0000_t32" style="position:absolute;margin-left:-2.5pt;margin-top:8.95pt;width:454.8pt;height:.8pt;flip:y;z-index:251670528" o:connectortype="straight"/>
        </w:pict>
      </w:r>
    </w:p>
    <w:p w:rsidR="00E84012" w:rsidRDefault="00E84012" w:rsidP="00E84012">
      <w:pPr>
        <w:spacing w:after="0" w:line="240" w:lineRule="auto"/>
        <w:rPr>
          <w:rFonts w:eastAsia="Times New Roman" w:cstheme="minorHAnsi"/>
          <w:noProof/>
          <w:sz w:val="18"/>
          <w:szCs w:val="18"/>
          <w:u w:val="single"/>
          <w:lang w:eastAsia="de-DE"/>
        </w:rPr>
      </w:pPr>
      <w:r w:rsidRPr="007413E0">
        <w:rPr>
          <w:rFonts w:eastAsia="Times New Roman" w:cstheme="minorHAnsi"/>
          <w:noProof/>
          <w:sz w:val="18"/>
          <w:szCs w:val="18"/>
          <w:u w:val="single"/>
          <w:lang w:eastAsia="de-DE"/>
        </w:rPr>
        <w:t>Erläuterung</w:t>
      </w:r>
    </w:p>
    <w:p w:rsidR="00E84012" w:rsidRPr="006921F4" w:rsidRDefault="00E84012" w:rsidP="00E84012">
      <w:pPr>
        <w:spacing w:after="0" w:line="240" w:lineRule="auto"/>
        <w:rPr>
          <w:rFonts w:eastAsia="Times New Roman" w:cstheme="minorHAnsi"/>
          <w:noProof/>
          <w:sz w:val="16"/>
          <w:szCs w:val="16"/>
          <w:u w:val="single"/>
          <w:lang w:eastAsia="de-DE"/>
        </w:rPr>
      </w:pPr>
    </w:p>
    <w:p w:rsidR="00E84012" w:rsidRDefault="00E84012" w:rsidP="00E84012">
      <w:pPr>
        <w:spacing w:after="0" w:line="240" w:lineRule="auto"/>
        <w:rPr>
          <w:rFonts w:eastAsia="Times New Roman" w:cstheme="minorHAnsi"/>
          <w:noProof/>
          <w:sz w:val="18"/>
          <w:szCs w:val="18"/>
          <w:lang w:eastAsia="de-DE"/>
        </w:rPr>
      </w:pPr>
      <w:r w:rsidRPr="007413E0">
        <w:rPr>
          <w:rFonts w:eastAsia="Times New Roman" w:cstheme="minorHAnsi"/>
          <w:noProof/>
          <w:sz w:val="18"/>
          <w:szCs w:val="18"/>
          <w:lang w:eastAsia="de-DE"/>
        </w:rPr>
        <w:t>Gereinigt werden Hauptzug 1 und Hauptzug 2.</w:t>
      </w:r>
    </w:p>
    <w:p w:rsidR="00E84012" w:rsidRPr="006921F4" w:rsidRDefault="00E84012" w:rsidP="00E84012">
      <w:pPr>
        <w:spacing w:after="0" w:line="240" w:lineRule="auto"/>
        <w:rPr>
          <w:rFonts w:eastAsia="Times New Roman" w:cstheme="minorHAnsi"/>
          <w:noProof/>
          <w:sz w:val="16"/>
          <w:szCs w:val="16"/>
          <w:lang w:eastAsia="de-DE"/>
        </w:rPr>
      </w:pPr>
    </w:p>
    <w:p w:rsidR="00E84012" w:rsidRPr="007413E0" w:rsidRDefault="00E84012" w:rsidP="00E84012">
      <w:pPr>
        <w:spacing w:after="0" w:line="240" w:lineRule="auto"/>
        <w:rPr>
          <w:rFonts w:eastAsia="Times New Roman" w:cstheme="minorHAnsi"/>
          <w:noProof/>
          <w:sz w:val="18"/>
          <w:szCs w:val="18"/>
          <w:lang w:eastAsia="de-DE"/>
        </w:rPr>
      </w:pPr>
      <w:r w:rsidRPr="007413E0">
        <w:rPr>
          <w:rFonts w:eastAsia="Times New Roman" w:cstheme="minorHAnsi"/>
          <w:noProof/>
          <w:sz w:val="18"/>
          <w:szCs w:val="18"/>
          <w:lang w:eastAsia="de-DE"/>
        </w:rPr>
        <w:t>Der Stichweg ist ein unselbstständiges „Anhängsel“ des Hauptzuges 1, mit der Folge, dass die G</w:t>
      </w:r>
      <w:r>
        <w:rPr>
          <w:rFonts w:eastAsia="Times New Roman" w:cstheme="minorHAnsi"/>
          <w:noProof/>
          <w:sz w:val="18"/>
          <w:szCs w:val="18"/>
          <w:lang w:eastAsia="de-DE"/>
        </w:rPr>
        <w:t>rundstücke E, F, H und</w:t>
      </w:r>
      <w:r w:rsidRPr="007413E0">
        <w:rPr>
          <w:rFonts w:eastAsia="Times New Roman" w:cstheme="minorHAnsi"/>
          <w:noProof/>
          <w:sz w:val="18"/>
          <w:szCs w:val="18"/>
          <w:lang w:eastAsia="de-DE"/>
        </w:rPr>
        <w:t xml:space="preserve"> I als Hinterlieger des Hauptzuges 1 mit der dem Hauptzug zugewandten Grundstücksseite (ZGS) zu veranlagen ist. </w:t>
      </w:r>
    </w:p>
    <w:p w:rsidR="00E84012" w:rsidRPr="007413E0" w:rsidRDefault="00E84012" w:rsidP="00E84012">
      <w:pPr>
        <w:spacing w:after="0" w:line="240" w:lineRule="auto"/>
        <w:rPr>
          <w:rFonts w:eastAsia="Times New Roman" w:cstheme="minorHAnsi"/>
          <w:noProof/>
          <w:sz w:val="18"/>
          <w:szCs w:val="18"/>
          <w:lang w:eastAsia="de-DE"/>
        </w:rPr>
      </w:pPr>
      <w:r>
        <w:rPr>
          <w:rFonts w:eastAsia="Times New Roman" w:cstheme="minorHAnsi"/>
          <w:noProof/>
          <w:sz w:val="18"/>
          <w:szCs w:val="18"/>
          <w:lang w:eastAsia="de-DE"/>
        </w:rPr>
        <w:t>Die Grundstücke G, H und I</w:t>
      </w:r>
      <w:r w:rsidRPr="007413E0">
        <w:rPr>
          <w:rFonts w:eastAsia="Times New Roman" w:cstheme="minorHAnsi"/>
          <w:noProof/>
          <w:sz w:val="18"/>
          <w:szCs w:val="18"/>
          <w:lang w:eastAsia="de-DE"/>
        </w:rPr>
        <w:t xml:space="preserve"> liegen zusätzlich am Hauptzug 2 und werden deshalb zusätzlich als Anlieger mit den Frontmetern (FM) am Hauptzug 2 veranlagt.</w:t>
      </w:r>
    </w:p>
    <w:p w:rsidR="00E84012" w:rsidRPr="00A46157" w:rsidRDefault="00E84012" w:rsidP="00E8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13E0">
        <w:rPr>
          <w:rFonts w:eastAsia="Times New Roman" w:cstheme="minorHAnsi"/>
          <w:noProof/>
          <w:sz w:val="18"/>
          <w:szCs w:val="18"/>
          <w:lang w:eastAsia="de-DE"/>
        </w:rPr>
        <w:t>Die Grundstücke B und C liegen direkt am Hauptzug 1 und werden mit den Frontmetern veranlagt. Zusätzlich werden sie als sog. Teilhinterlieger mit den zugewandten Grundstücksseiten (ZGS) berücksichtigt.</w:t>
      </w:r>
      <w:r w:rsidRPr="007413E0">
        <w:rPr>
          <w:rFonts w:eastAsia="Times New Roman" w:cstheme="minorHAnsi"/>
          <w:sz w:val="18"/>
          <w:szCs w:val="18"/>
          <w:lang w:eastAsia="de-DE"/>
        </w:rPr>
        <w:tab/>
      </w:r>
      <w:r w:rsidRPr="007413E0">
        <w:rPr>
          <w:rFonts w:ascii="Times New Roman" w:eastAsia="Times New Roman" w:hAnsi="Times New Roman" w:cs="Times New Roman"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3C09DE" w:rsidRDefault="003C09DE" w:rsidP="003C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A6BD5" w:rsidRDefault="008C5499" w:rsidP="00A96C75">
      <w:pPr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Dabei gehen die Gerichte davon aus, dass der Eigentümer eines </w:t>
      </w:r>
      <w:proofErr w:type="spellStart"/>
      <w:r>
        <w:rPr>
          <w:rFonts w:eastAsia="Times New Roman" w:cstheme="minorHAnsi"/>
          <w:sz w:val="20"/>
          <w:szCs w:val="20"/>
          <w:lang w:eastAsia="de-DE"/>
        </w:rPr>
        <w:t>Hinterliegergrundstückes</w:t>
      </w:r>
      <w:proofErr w:type="spellEnd"/>
      <w:r>
        <w:rPr>
          <w:rFonts w:eastAsia="Times New Roman" w:cstheme="minorHAnsi"/>
          <w:sz w:val="20"/>
          <w:szCs w:val="20"/>
          <w:lang w:eastAsia="de-DE"/>
        </w:rPr>
        <w:t xml:space="preserve"> denselben Nutzen von der Straßenreinigung hat, wie sein Nachbar im Vorderhaus</w:t>
      </w:r>
      <w:r w:rsidR="00A96C75">
        <w:rPr>
          <w:rFonts w:eastAsia="Times New Roman" w:cstheme="minorHAnsi"/>
          <w:sz w:val="20"/>
          <w:szCs w:val="20"/>
          <w:lang w:eastAsia="de-DE"/>
        </w:rPr>
        <w:t>. Deswegen sollen auch alle ihren Anteil für die Reinigung bezahlen. Dabei zahlen die Eigentümer je nach Lage</w:t>
      </w:r>
      <w:r w:rsidR="009A6BD5">
        <w:rPr>
          <w:rFonts w:eastAsia="Times New Roman" w:cstheme="minorHAnsi"/>
          <w:sz w:val="20"/>
          <w:szCs w:val="20"/>
          <w:lang w:eastAsia="de-DE"/>
        </w:rPr>
        <w:t xml:space="preserve"> und Größe</w:t>
      </w:r>
      <w:r w:rsidR="00A96C75">
        <w:rPr>
          <w:rFonts w:eastAsia="Times New Roman" w:cstheme="minorHAnsi"/>
          <w:sz w:val="20"/>
          <w:szCs w:val="20"/>
          <w:lang w:eastAsia="de-DE"/>
        </w:rPr>
        <w:t xml:space="preserve"> eines Grundstücks unterschiedlich hohe Gebühren. </w:t>
      </w:r>
    </w:p>
    <w:p w:rsidR="00A96C75" w:rsidRPr="005066D4" w:rsidRDefault="00540743" w:rsidP="00A96C75">
      <w:pPr>
        <w:jc w:val="both"/>
        <w:rPr>
          <w:sz w:val="20"/>
          <w:szCs w:val="20"/>
        </w:rPr>
      </w:pPr>
      <w:r w:rsidRPr="00540743">
        <w:rPr>
          <w:sz w:val="20"/>
          <w:szCs w:val="20"/>
        </w:rPr>
        <w:t>Durch die Rechtsprechung der Verwaltungsgerichte wird diese Berechnun</w:t>
      </w:r>
      <w:r w:rsidR="006921F4">
        <w:rPr>
          <w:sz w:val="20"/>
          <w:szCs w:val="20"/>
        </w:rPr>
        <w:t xml:space="preserve">gspraxis regelmäßig bestätigt. </w:t>
      </w:r>
      <w:r w:rsidRPr="00540743">
        <w:rPr>
          <w:sz w:val="20"/>
          <w:szCs w:val="20"/>
        </w:rPr>
        <w:t>Unter dem Strich erzielt die Stadt dadurch keine höheren Gebühreneinnahmen</w:t>
      </w:r>
      <w:r w:rsidR="005066D4">
        <w:rPr>
          <w:sz w:val="20"/>
          <w:szCs w:val="20"/>
        </w:rPr>
        <w:t xml:space="preserve">. </w:t>
      </w:r>
      <w:r w:rsidRPr="00540743">
        <w:rPr>
          <w:sz w:val="20"/>
          <w:szCs w:val="20"/>
        </w:rPr>
        <w:t>Die Einnahmen verteilen sich nur gerechter auf mehr Einheiten. Die Straßenreinigungsgebühr je Meter sinkt, je mehr Meter bei gleichem G</w:t>
      </w:r>
      <w:r w:rsidRPr="00540743">
        <w:rPr>
          <w:sz w:val="20"/>
          <w:szCs w:val="20"/>
        </w:rPr>
        <w:t>e</w:t>
      </w:r>
      <w:r w:rsidRPr="00540743">
        <w:rPr>
          <w:sz w:val="20"/>
          <w:szCs w:val="20"/>
        </w:rPr>
        <w:t>samtkos</w:t>
      </w:r>
      <w:r w:rsidR="006921F4">
        <w:rPr>
          <w:sz w:val="20"/>
          <w:szCs w:val="20"/>
        </w:rPr>
        <w:t>tenaufwand herangezogen werden.</w:t>
      </w:r>
    </w:p>
    <w:p w:rsidR="00A96C75" w:rsidRPr="005066D4" w:rsidRDefault="005066D4" w:rsidP="00A96C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Wenn die Stadt Gebühren für eine Leistung erhebt, wie bei der Straßenreinigung, darf </w:t>
      </w:r>
      <w:r w:rsidR="00540743" w:rsidRPr="00540743">
        <w:rPr>
          <w:sz w:val="20"/>
          <w:szCs w:val="20"/>
        </w:rPr>
        <w:t>nur der tatsächlich e</w:t>
      </w:r>
      <w:r w:rsidR="00540743" w:rsidRPr="00540743">
        <w:rPr>
          <w:sz w:val="20"/>
          <w:szCs w:val="20"/>
        </w:rPr>
        <w:t>r</w:t>
      </w:r>
      <w:r w:rsidR="00540743" w:rsidRPr="00540743">
        <w:rPr>
          <w:sz w:val="20"/>
          <w:szCs w:val="20"/>
        </w:rPr>
        <w:t>brachte Aufwand (des Vorjahres) als Basis der Kalkulation dienen</w:t>
      </w:r>
      <w:r>
        <w:rPr>
          <w:sz w:val="20"/>
          <w:szCs w:val="20"/>
        </w:rPr>
        <w:t xml:space="preserve">, also die </w:t>
      </w:r>
      <w:r w:rsidR="009A6BD5">
        <w:rPr>
          <w:sz w:val="20"/>
          <w:szCs w:val="20"/>
        </w:rPr>
        <w:t xml:space="preserve">tatsächlichen </w:t>
      </w:r>
      <w:r>
        <w:rPr>
          <w:sz w:val="20"/>
          <w:szCs w:val="20"/>
        </w:rPr>
        <w:t>Kosten für Personal, Fahrzeuge, Maschinen und so weiter.</w:t>
      </w:r>
      <w:r w:rsidR="00540743" w:rsidRPr="00540743">
        <w:rPr>
          <w:sz w:val="20"/>
          <w:szCs w:val="20"/>
        </w:rPr>
        <w:t xml:space="preserve"> Gewinne dürfen durch Gebühren grundsätzlich nicht erzielt werden.</w:t>
      </w:r>
      <w:r>
        <w:rPr>
          <w:sz w:val="20"/>
          <w:szCs w:val="20"/>
        </w:rPr>
        <w:t xml:space="preserve"> Die Kosten sollen möglichst gerecht verteilt werden.</w:t>
      </w:r>
    </w:p>
    <w:p w:rsidR="00167150" w:rsidRPr="00A46157" w:rsidRDefault="005066D4" w:rsidP="003C09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Ein Beispiel:</w:t>
      </w:r>
      <w:r w:rsidR="003C09DE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br/>
        <w:t>B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ei Straßenreinigungskosten von insgesamt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500.000 € und einer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Gesamt-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 xml:space="preserve">Frontmeterlänge von 100.000 </w:t>
      </w:r>
      <w:r>
        <w:rPr>
          <w:rFonts w:eastAsia="Times New Roman" w:cstheme="minorHAnsi"/>
          <w:sz w:val="20"/>
          <w:szCs w:val="20"/>
          <w:lang w:eastAsia="de-DE"/>
        </w:rPr>
        <w:t>M</w:t>
      </w:r>
      <w:r>
        <w:rPr>
          <w:rFonts w:eastAsia="Times New Roman" w:cstheme="minorHAnsi"/>
          <w:sz w:val="20"/>
          <w:szCs w:val="20"/>
          <w:lang w:eastAsia="de-DE"/>
        </w:rPr>
        <w:t>e</w:t>
      </w:r>
      <w:r>
        <w:rPr>
          <w:rFonts w:eastAsia="Times New Roman" w:cstheme="minorHAnsi"/>
          <w:sz w:val="20"/>
          <w:szCs w:val="20"/>
          <w:lang w:eastAsia="de-DE"/>
        </w:rPr>
        <w:t>tern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 xml:space="preserve">,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ohne Hinterlieger</w:t>
      </w:r>
      <w:r>
        <w:rPr>
          <w:rFonts w:eastAsia="Times New Roman" w:cstheme="minorHAnsi"/>
          <w:sz w:val="20"/>
          <w:szCs w:val="20"/>
          <w:lang w:eastAsia="de-DE"/>
        </w:rPr>
        <w:t>grundstücke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, </w:t>
      </w:r>
      <w:r>
        <w:rPr>
          <w:rFonts w:eastAsia="Times New Roman" w:cstheme="minorHAnsi"/>
          <w:sz w:val="20"/>
          <w:szCs w:val="20"/>
          <w:lang w:eastAsia="de-DE"/>
        </w:rPr>
        <w:t xml:space="preserve">ergibt sich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ein Gebührensatz von 5,00 € </w:t>
      </w:r>
      <w:r>
        <w:rPr>
          <w:rFonts w:eastAsia="Times New Roman" w:cstheme="minorHAnsi"/>
          <w:sz w:val="20"/>
          <w:szCs w:val="20"/>
          <w:lang w:eastAsia="de-DE"/>
        </w:rPr>
        <w:t xml:space="preserve">pro Meter und Jahr. Bezieht man aber die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 Hinterlieger </w:t>
      </w:r>
      <w:r>
        <w:rPr>
          <w:rFonts w:eastAsia="Times New Roman" w:cstheme="minorHAnsi"/>
          <w:sz w:val="20"/>
          <w:szCs w:val="20"/>
          <w:lang w:eastAsia="de-DE"/>
        </w:rPr>
        <w:t>mit zum Beispiel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25.000 </w:t>
      </w:r>
      <w:r>
        <w:rPr>
          <w:rFonts w:eastAsia="Times New Roman" w:cstheme="minorHAnsi"/>
          <w:sz w:val="20"/>
          <w:szCs w:val="20"/>
          <w:lang w:eastAsia="de-DE"/>
        </w:rPr>
        <w:t>weiteren Frontmetern</w:t>
      </w:r>
      <w:r w:rsidRPr="00A46157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9A6BD5">
        <w:rPr>
          <w:rFonts w:eastAsia="Times New Roman" w:cstheme="minorHAnsi"/>
          <w:sz w:val="20"/>
          <w:szCs w:val="20"/>
          <w:lang w:eastAsia="de-DE"/>
        </w:rPr>
        <w:t>ein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, ergibt </w:t>
      </w:r>
      <w:r>
        <w:rPr>
          <w:rFonts w:eastAsia="Times New Roman" w:cstheme="minorHAnsi"/>
          <w:sz w:val="20"/>
          <w:szCs w:val="20"/>
          <w:lang w:eastAsia="de-DE"/>
        </w:rPr>
        <w:t xml:space="preserve">sich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eine</w:t>
      </w:r>
      <w:r w:rsidR="00167150" w:rsidRPr="00B45F75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Gebühr von 4</w:t>
      </w:r>
      <w:r w:rsidR="009A6BD5">
        <w:rPr>
          <w:rFonts w:eastAsia="Times New Roman" w:cstheme="minorHAnsi"/>
          <w:sz w:val="20"/>
          <w:szCs w:val="20"/>
          <w:lang w:eastAsia="de-DE"/>
        </w:rPr>
        <w:t>,00 €</w:t>
      </w:r>
      <w:r>
        <w:rPr>
          <w:rFonts w:eastAsia="Times New Roman" w:cstheme="minorHAnsi"/>
          <w:sz w:val="20"/>
          <w:szCs w:val="20"/>
          <w:lang w:eastAsia="de-DE"/>
        </w:rPr>
        <w:t xml:space="preserve"> pro Meter und Jahr.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 Bei zusätzlichen 50.000 </w:t>
      </w:r>
      <w:r>
        <w:rPr>
          <w:rFonts w:eastAsia="Times New Roman" w:cstheme="minorHAnsi"/>
          <w:sz w:val="20"/>
          <w:szCs w:val="20"/>
          <w:lang w:eastAsia="de-DE"/>
        </w:rPr>
        <w:t>Metern</w:t>
      </w:r>
      <w:r w:rsidRPr="00A46157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beträgt der Gebührensatz nur noch 3,33 €/m.</w:t>
      </w:r>
    </w:p>
    <w:p w:rsidR="00167150" w:rsidRPr="00A46157" w:rsidRDefault="00243C86" w:rsidP="00167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Das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 Beispiel </w:t>
      </w:r>
      <w:r>
        <w:rPr>
          <w:rFonts w:eastAsia="Times New Roman" w:cstheme="minorHAnsi"/>
          <w:sz w:val="20"/>
          <w:szCs w:val="20"/>
          <w:lang w:eastAsia="de-DE"/>
        </w:rPr>
        <w:t>zeigt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, dass die </w:t>
      </w:r>
      <w:r>
        <w:rPr>
          <w:rFonts w:eastAsia="Times New Roman" w:cstheme="minorHAnsi"/>
          <w:sz w:val="20"/>
          <w:szCs w:val="20"/>
          <w:lang w:eastAsia="de-DE"/>
        </w:rPr>
        <w:t xml:space="preserve">Frontmeter-Gebühr für alle immer niedriger wird, je mehr 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 xml:space="preserve"> Hinterliegergrundstücke </w:t>
      </w:r>
      <w:r>
        <w:rPr>
          <w:rFonts w:eastAsia="Times New Roman" w:cstheme="minorHAnsi"/>
          <w:sz w:val="20"/>
          <w:szCs w:val="20"/>
          <w:lang w:eastAsia="de-DE"/>
        </w:rPr>
        <w:t>einbezogen werden</w:t>
      </w:r>
      <w:r w:rsidR="00167150" w:rsidRPr="00A46157">
        <w:rPr>
          <w:rFonts w:eastAsia="Times New Roman" w:cstheme="minorHAnsi"/>
          <w:sz w:val="20"/>
          <w:szCs w:val="20"/>
          <w:lang w:eastAsia="de-DE"/>
        </w:rPr>
        <w:t>.</w:t>
      </w:r>
    </w:p>
    <w:p w:rsidR="00167150" w:rsidRDefault="00167150" w:rsidP="00167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243C86" w:rsidRPr="00A46157" w:rsidRDefault="00243C86" w:rsidP="00167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Wenn Sie zur Berechnung der Straßenreinigungskosten allgemein oder zu Ihrem Grundstück noch Fragen h</w:t>
      </w:r>
      <w:r>
        <w:rPr>
          <w:rFonts w:eastAsia="Times New Roman" w:cstheme="minorHAnsi"/>
          <w:sz w:val="20"/>
          <w:szCs w:val="20"/>
          <w:lang w:eastAsia="de-DE"/>
        </w:rPr>
        <w:t>a</w:t>
      </w:r>
      <w:r w:rsidR="00E84012">
        <w:rPr>
          <w:rFonts w:eastAsia="Times New Roman" w:cstheme="minorHAnsi"/>
          <w:sz w:val="20"/>
          <w:szCs w:val="20"/>
          <w:lang w:eastAsia="de-DE"/>
        </w:rPr>
        <w:t>ben, wenden Sie sich</w:t>
      </w:r>
      <w:r w:rsidR="0003184B">
        <w:rPr>
          <w:rFonts w:eastAsia="Times New Roman" w:cstheme="minorHAnsi"/>
          <w:sz w:val="20"/>
          <w:szCs w:val="20"/>
          <w:lang w:eastAsia="de-DE"/>
        </w:rPr>
        <w:t xml:space="preserve"> bitte an die Hotline 0202/563-5422</w:t>
      </w:r>
      <w:bookmarkStart w:id="0" w:name="_GoBack"/>
      <w:bookmarkEnd w:id="0"/>
    </w:p>
    <w:p w:rsidR="00167150" w:rsidRDefault="00167150" w:rsidP="0016715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167150" w:rsidRDefault="00243C86" w:rsidP="0016715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Mit freundlichen Grüßen,</w:t>
      </w:r>
    </w:p>
    <w:p w:rsidR="00167150" w:rsidRDefault="00243C86" w:rsidP="0016715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Ihr </w:t>
      </w:r>
      <w:r w:rsidR="00167150">
        <w:rPr>
          <w:rFonts w:eastAsia="Times New Roman" w:cstheme="minorHAnsi"/>
          <w:sz w:val="20"/>
          <w:szCs w:val="20"/>
          <w:lang w:eastAsia="de-DE"/>
        </w:rPr>
        <w:t xml:space="preserve">Steueramt </w:t>
      </w:r>
    </w:p>
    <w:p w:rsidR="00167150" w:rsidRDefault="00167150" w:rsidP="0016715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Ressort Finanzen</w:t>
      </w:r>
    </w:p>
    <w:sectPr w:rsidR="00167150" w:rsidSect="00533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consecutiveHyphenLimit w:val="2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167150"/>
    <w:rsid w:val="0003184B"/>
    <w:rsid w:val="00167150"/>
    <w:rsid w:val="0018006D"/>
    <w:rsid w:val="00243C86"/>
    <w:rsid w:val="003C09DE"/>
    <w:rsid w:val="003C4304"/>
    <w:rsid w:val="005066D4"/>
    <w:rsid w:val="00513190"/>
    <w:rsid w:val="005337F9"/>
    <w:rsid w:val="00540743"/>
    <w:rsid w:val="006921F4"/>
    <w:rsid w:val="0075298D"/>
    <w:rsid w:val="00840C65"/>
    <w:rsid w:val="008C5499"/>
    <w:rsid w:val="00973361"/>
    <w:rsid w:val="009A6BD5"/>
    <w:rsid w:val="00A96C75"/>
    <w:rsid w:val="00BA2960"/>
    <w:rsid w:val="00C77AAD"/>
    <w:rsid w:val="00CF591E"/>
    <w:rsid w:val="00E84012"/>
    <w:rsid w:val="00F406EB"/>
    <w:rsid w:val="00F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7" type="connector" idref="#_x0000_s1069"/>
        <o:r id="V:Rule28" type="connector" idref="#_x0000_s1070"/>
        <o:r id="V:Rule29" type="connector" idref="#_x0000_s1064"/>
        <o:r id="V:Rule30" type="connector" idref="#_x0000_s1061"/>
        <o:r id="V:Rule31" type="connector" idref="#_x0000_s1076"/>
        <o:r id="V:Rule32" type="connector" idref="#_x0000_s1075"/>
        <o:r id="V:Rule33" type="connector" idref="#_x0000_s1072"/>
        <o:r id="V:Rule34" type="connector" idref="#_x0000_s1058"/>
        <o:r id="V:Rule35" type="connector" idref="#_x0000_s1057"/>
        <o:r id="V:Rule36" type="connector" idref="#_x0000_s1074"/>
        <o:r id="V:Rule37" type="connector" idref="#_x0000_s1053"/>
        <o:r id="V:Rule38" type="connector" idref="#_x0000_s1065"/>
        <o:r id="V:Rule39" type="connector" idref="#_x0000_s1055"/>
        <o:r id="V:Rule40" type="connector" idref="#_x0000_s1071"/>
        <o:r id="V:Rule41" type="connector" idref="#_x0000_s1056"/>
        <o:r id="V:Rule42" type="connector" idref="#_x0000_s1067"/>
        <o:r id="V:Rule43" type="connector" idref="#_x0000_s1077"/>
        <o:r id="V:Rule44" type="connector" idref="#_x0000_s1052"/>
        <o:r id="V:Rule45" type="connector" idref="#_x0000_s1063"/>
        <o:r id="V:Rule46" type="connector" idref="#_x0000_s1060"/>
        <o:r id="V:Rule47" type="connector" idref="#_x0000_s1059"/>
        <o:r id="V:Rule48" type="connector" idref="#_x0000_s1066"/>
        <o:r id="V:Rule49" type="connector" idref="#_x0000_s1073"/>
        <o:r id="V:Rule50" type="connector" idref="#_x0000_s1068"/>
        <o:r id="V:Rule51" type="connector" idref="#_x0000_s1062"/>
        <o:r id="V:Rule52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1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71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EBE6.75D517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GebbertC</dc:creator>
  <cp:lastModifiedBy>kesslerm</cp:lastModifiedBy>
  <cp:revision>3</cp:revision>
  <cp:lastPrinted>2016-08-11T06:18:00Z</cp:lastPrinted>
  <dcterms:created xsi:type="dcterms:W3CDTF">2016-08-16T12:14:00Z</dcterms:created>
  <dcterms:modified xsi:type="dcterms:W3CDTF">2018-01-15T06:00:00Z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{28C3E651-DFA4-43AE-A04B-45DF4BA63C19}</vt:lpwstr>
  </property>
</Properties>
</file>